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086"/>
        <w:gridCol w:w="222"/>
        <w:gridCol w:w="855"/>
        <w:gridCol w:w="222"/>
        <w:gridCol w:w="854"/>
        <w:gridCol w:w="222"/>
        <w:gridCol w:w="1272"/>
        <w:gridCol w:w="222"/>
        <w:gridCol w:w="1277"/>
        <w:gridCol w:w="222"/>
        <w:gridCol w:w="1839"/>
        <w:gridCol w:w="222"/>
        <w:gridCol w:w="1277"/>
      </w:tblGrid>
      <w:tr w:rsidR="00EB69D7" w:rsidRPr="00F00194">
        <w:tc>
          <w:tcPr>
            <w:tcW w:w="576" w:type="dxa"/>
          </w:tcPr>
          <w:p w:rsidR="00EB69D7" w:rsidRPr="00F00194" w:rsidRDefault="00B35092">
            <w:pPr>
              <w:jc w:val="center"/>
              <w:rPr>
                <w:rFonts w:ascii="Century Gothic" w:hAnsi="Century Gothic"/>
              </w:rPr>
            </w:pPr>
            <w:r w:rsidRPr="00F00194">
              <w:rPr>
                <w:rFonts w:ascii="Century Gothic" w:hAnsi="Century Gothic"/>
              </w:rPr>
              <w:t>REG/DIST</w:t>
            </w:r>
          </w:p>
        </w:tc>
        <w:tc>
          <w:tcPr>
            <w:tcW w:w="144" w:type="dxa"/>
          </w:tcPr>
          <w:p w:rsidR="00EB69D7" w:rsidRPr="00F00194" w:rsidRDefault="00EB69D7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:rsidR="00EB69D7" w:rsidRPr="00F00194" w:rsidRDefault="00B35092">
            <w:pPr>
              <w:jc w:val="center"/>
              <w:rPr>
                <w:rFonts w:ascii="Century Gothic" w:hAnsi="Century Gothic"/>
              </w:rPr>
            </w:pPr>
            <w:r w:rsidRPr="00F00194">
              <w:rPr>
                <w:rFonts w:ascii="Century Gothic" w:hAnsi="Century Gothic"/>
              </w:rPr>
              <w:t>CO</w:t>
            </w:r>
          </w:p>
        </w:tc>
        <w:tc>
          <w:tcPr>
            <w:tcW w:w="144" w:type="dxa"/>
          </w:tcPr>
          <w:p w:rsidR="00EB69D7" w:rsidRPr="00F00194" w:rsidRDefault="00EB69D7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:rsidR="00EB69D7" w:rsidRPr="00F00194" w:rsidRDefault="00B35092">
            <w:pPr>
              <w:jc w:val="center"/>
              <w:rPr>
                <w:rFonts w:ascii="Century Gothic" w:hAnsi="Century Gothic"/>
              </w:rPr>
            </w:pPr>
            <w:r w:rsidRPr="00F00194">
              <w:rPr>
                <w:rFonts w:ascii="Century Gothic" w:hAnsi="Century Gothic"/>
              </w:rPr>
              <w:t>RTE</w:t>
            </w:r>
          </w:p>
        </w:tc>
        <w:tc>
          <w:tcPr>
            <w:tcW w:w="144" w:type="dxa"/>
          </w:tcPr>
          <w:p w:rsidR="00EB69D7" w:rsidRPr="00F00194" w:rsidRDefault="00EB69D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:rsidR="00EB69D7" w:rsidRPr="00F00194" w:rsidRDefault="00B35092">
            <w:pPr>
              <w:jc w:val="center"/>
              <w:rPr>
                <w:rFonts w:ascii="Century Gothic" w:hAnsi="Century Gothic"/>
              </w:rPr>
            </w:pPr>
            <w:r w:rsidRPr="00F00194">
              <w:rPr>
                <w:rFonts w:ascii="Century Gothic" w:hAnsi="Century Gothic"/>
              </w:rPr>
              <w:t>KP</w:t>
            </w:r>
          </w:p>
        </w:tc>
        <w:tc>
          <w:tcPr>
            <w:tcW w:w="144" w:type="dxa"/>
          </w:tcPr>
          <w:p w:rsidR="00EB69D7" w:rsidRPr="00F00194" w:rsidRDefault="00EB69D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:rsidR="00EB69D7" w:rsidRPr="00F00194" w:rsidRDefault="00B35092">
            <w:pPr>
              <w:jc w:val="center"/>
              <w:rPr>
                <w:rFonts w:ascii="Century Gothic" w:hAnsi="Century Gothic"/>
              </w:rPr>
            </w:pPr>
            <w:r w:rsidRPr="00F00194">
              <w:rPr>
                <w:rFonts w:ascii="Century Gothic" w:hAnsi="Century Gothic"/>
              </w:rPr>
              <w:t>P.M.</w:t>
            </w:r>
          </w:p>
        </w:tc>
        <w:tc>
          <w:tcPr>
            <w:tcW w:w="144" w:type="dxa"/>
          </w:tcPr>
          <w:p w:rsidR="00EB69D7" w:rsidRPr="00F00194" w:rsidRDefault="00EB69D7">
            <w:pPr>
              <w:rPr>
                <w:rFonts w:ascii="Century Gothic" w:hAnsi="Century Gothic"/>
              </w:rPr>
            </w:pPr>
          </w:p>
        </w:tc>
        <w:tc>
          <w:tcPr>
            <w:tcW w:w="1872" w:type="dxa"/>
          </w:tcPr>
          <w:p w:rsidR="00EB69D7" w:rsidRPr="00F00194" w:rsidRDefault="00B35092">
            <w:pPr>
              <w:jc w:val="center"/>
              <w:rPr>
                <w:rFonts w:ascii="Century Gothic" w:hAnsi="Century Gothic"/>
              </w:rPr>
            </w:pPr>
            <w:r w:rsidRPr="00F00194">
              <w:rPr>
                <w:rFonts w:ascii="Century Gothic" w:hAnsi="Century Gothic"/>
              </w:rPr>
              <w:t>EXP AUTH</w:t>
            </w:r>
          </w:p>
        </w:tc>
        <w:tc>
          <w:tcPr>
            <w:tcW w:w="144" w:type="dxa"/>
          </w:tcPr>
          <w:p w:rsidR="00EB69D7" w:rsidRPr="00F00194" w:rsidRDefault="00EB69D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:rsidR="00EB69D7" w:rsidRPr="00F00194" w:rsidRDefault="00B35092">
            <w:pPr>
              <w:jc w:val="center"/>
              <w:rPr>
                <w:rFonts w:ascii="Century Gothic" w:hAnsi="Century Gothic"/>
              </w:rPr>
            </w:pPr>
            <w:r w:rsidRPr="00F00194">
              <w:rPr>
                <w:rFonts w:ascii="Century Gothic" w:hAnsi="Century Gothic"/>
              </w:rPr>
              <w:t>AR#</w:t>
            </w:r>
          </w:p>
        </w:tc>
      </w:tr>
      <w:tr w:rsidR="00EB69D7" w:rsidRPr="00F00194">
        <w:tc>
          <w:tcPr>
            <w:tcW w:w="576" w:type="dxa"/>
            <w:tcBorders>
              <w:bottom w:val="single" w:sz="6" w:space="0" w:color="auto"/>
            </w:tcBorders>
          </w:tcPr>
          <w:p w:rsidR="00EB69D7" w:rsidRPr="00F00194" w:rsidRDefault="00EB69D7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EB69D7" w:rsidRPr="00F00194" w:rsidRDefault="00EB69D7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  <w:tcBorders>
              <w:bottom w:val="single" w:sz="6" w:space="0" w:color="auto"/>
            </w:tcBorders>
          </w:tcPr>
          <w:p w:rsidR="00EB69D7" w:rsidRPr="00F00194" w:rsidRDefault="00EB69D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EB69D7" w:rsidRPr="00F00194" w:rsidRDefault="00EB69D7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  <w:tcBorders>
              <w:bottom w:val="single" w:sz="6" w:space="0" w:color="auto"/>
            </w:tcBorders>
          </w:tcPr>
          <w:p w:rsidR="00EB69D7" w:rsidRPr="00F00194" w:rsidRDefault="00EB69D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EB69D7" w:rsidRPr="00F00194" w:rsidRDefault="00EB69D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EB69D7" w:rsidRPr="00F00194" w:rsidRDefault="00EB69D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EB69D7" w:rsidRPr="00F00194" w:rsidRDefault="00EB69D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EB69D7" w:rsidRPr="00F00194" w:rsidRDefault="00EB69D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EB69D7" w:rsidRPr="00F00194" w:rsidRDefault="00EB69D7">
            <w:pPr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EB69D7" w:rsidRPr="00F00194" w:rsidRDefault="00EB69D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EB69D7" w:rsidRPr="00F00194" w:rsidRDefault="00EB69D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EB69D7" w:rsidRPr="00F00194" w:rsidRDefault="00EB69D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B69D7" w:rsidRDefault="00EB69D7">
      <w:pPr>
        <w:pStyle w:val="Header"/>
      </w:pPr>
    </w:p>
    <w:p w:rsidR="00EB69D7" w:rsidRPr="00F00194" w:rsidRDefault="00115608" w:rsidP="00CF11B6">
      <w:pPr>
        <w:pStyle w:val="Title"/>
        <w:jc w:val="center"/>
        <w:rPr>
          <w:rFonts w:ascii="Century Gothic" w:hAnsi="Century Gothic" w:cs="Times New Roman"/>
          <w:b/>
          <w:sz w:val="24"/>
          <w:szCs w:val="24"/>
        </w:rPr>
      </w:pPr>
      <w:r w:rsidRPr="00F00194">
        <w:rPr>
          <w:rFonts w:ascii="Century Gothic" w:hAnsi="Century Gothic" w:cs="Times New Roman"/>
          <w:b/>
          <w:sz w:val="24"/>
          <w:szCs w:val="24"/>
        </w:rPr>
        <w:t xml:space="preserve">SENIOR REVIEW CERTIFICATE </w:t>
      </w:r>
      <w:r w:rsidR="00B35092" w:rsidRPr="00F00194">
        <w:rPr>
          <w:rFonts w:ascii="Century Gothic" w:hAnsi="Century Gothic" w:cs="Times New Roman"/>
          <w:b/>
          <w:sz w:val="24"/>
          <w:szCs w:val="24"/>
        </w:rPr>
        <w:t>– WAIVER VALUATION</w:t>
      </w:r>
    </w:p>
    <w:p w:rsidR="00EB69D7" w:rsidRPr="00F00194" w:rsidRDefault="00EB69D7">
      <w:pPr>
        <w:pStyle w:val="Header"/>
        <w:rPr>
          <w:rFonts w:ascii="Century Gothic" w:hAnsi="Century Gothic"/>
          <w:sz w:val="24"/>
          <w:szCs w:val="24"/>
        </w:rPr>
      </w:pPr>
    </w:p>
    <w:p w:rsidR="00EB69D7" w:rsidRPr="00F00194" w:rsidRDefault="00B35092" w:rsidP="009F46A0">
      <w:pPr>
        <w:pStyle w:val="BodyTextIndent2"/>
        <w:numPr>
          <w:ilvl w:val="0"/>
          <w:numId w:val="1"/>
        </w:numPr>
        <w:ind w:left="360"/>
        <w:jc w:val="left"/>
        <w:rPr>
          <w:rFonts w:ascii="Century Gothic" w:hAnsi="Century Gothic"/>
          <w:sz w:val="24"/>
          <w:szCs w:val="24"/>
        </w:rPr>
      </w:pPr>
      <w:r w:rsidRPr="00F00194">
        <w:rPr>
          <w:rFonts w:ascii="Century Gothic" w:hAnsi="Century Gothic"/>
          <w:sz w:val="24"/>
          <w:szCs w:val="24"/>
        </w:rPr>
        <w:t xml:space="preserve">I </w:t>
      </w:r>
      <w:r w:rsidRPr="00F00194">
        <w:rPr>
          <w:rFonts w:ascii="Century Gothic" w:hAnsi="Century Gothic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F00194">
        <w:rPr>
          <w:rFonts w:ascii="Century Gothic" w:hAnsi="Century Gothic"/>
          <w:sz w:val="24"/>
          <w:szCs w:val="24"/>
        </w:rPr>
        <w:instrText xml:space="preserve"> FORMCHECKBOX </w:instrText>
      </w:r>
      <w:r w:rsidR="00F00194" w:rsidRPr="00F00194">
        <w:rPr>
          <w:rFonts w:ascii="Century Gothic" w:hAnsi="Century Gothic"/>
          <w:sz w:val="24"/>
          <w:szCs w:val="24"/>
        </w:rPr>
      </w:r>
      <w:r w:rsidR="00F00194" w:rsidRPr="00F00194">
        <w:rPr>
          <w:rFonts w:ascii="Century Gothic" w:hAnsi="Century Gothic"/>
          <w:sz w:val="24"/>
          <w:szCs w:val="24"/>
        </w:rPr>
        <w:fldChar w:fldCharType="separate"/>
      </w:r>
      <w:r w:rsidRPr="00F00194">
        <w:rPr>
          <w:rFonts w:ascii="Century Gothic" w:hAnsi="Century Gothic"/>
          <w:sz w:val="24"/>
          <w:szCs w:val="24"/>
        </w:rPr>
        <w:fldChar w:fldCharType="end"/>
      </w:r>
      <w:bookmarkEnd w:id="0"/>
      <w:r w:rsidRPr="00F00194">
        <w:rPr>
          <w:rFonts w:ascii="Century Gothic" w:hAnsi="Century Gothic"/>
          <w:sz w:val="24"/>
          <w:szCs w:val="24"/>
        </w:rPr>
        <w:t xml:space="preserve"> have   </w:t>
      </w:r>
      <w:r w:rsidRPr="00F00194">
        <w:rPr>
          <w:rFonts w:ascii="Century Gothic" w:hAnsi="Century Gothic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F00194">
        <w:rPr>
          <w:rFonts w:ascii="Century Gothic" w:hAnsi="Century Gothic"/>
          <w:sz w:val="24"/>
          <w:szCs w:val="24"/>
        </w:rPr>
        <w:instrText xml:space="preserve"> FORMCHECKBOX </w:instrText>
      </w:r>
      <w:r w:rsidR="00F00194" w:rsidRPr="00F00194">
        <w:rPr>
          <w:rFonts w:ascii="Century Gothic" w:hAnsi="Century Gothic"/>
          <w:sz w:val="24"/>
          <w:szCs w:val="24"/>
        </w:rPr>
      </w:r>
      <w:r w:rsidR="00F00194" w:rsidRPr="00F00194">
        <w:rPr>
          <w:rFonts w:ascii="Century Gothic" w:hAnsi="Century Gothic"/>
          <w:sz w:val="24"/>
          <w:szCs w:val="24"/>
        </w:rPr>
        <w:fldChar w:fldCharType="separate"/>
      </w:r>
      <w:r w:rsidRPr="00F00194">
        <w:rPr>
          <w:rFonts w:ascii="Century Gothic" w:hAnsi="Century Gothic"/>
          <w:sz w:val="24"/>
          <w:szCs w:val="24"/>
        </w:rPr>
        <w:fldChar w:fldCharType="end"/>
      </w:r>
      <w:bookmarkEnd w:id="1"/>
      <w:r w:rsidRPr="00F0019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00194">
        <w:rPr>
          <w:rFonts w:ascii="Century Gothic" w:hAnsi="Century Gothic"/>
          <w:sz w:val="24"/>
          <w:szCs w:val="24"/>
        </w:rPr>
        <w:t>have</w:t>
      </w:r>
      <w:proofErr w:type="spellEnd"/>
      <w:r w:rsidRPr="00F00194">
        <w:rPr>
          <w:rFonts w:ascii="Century Gothic" w:hAnsi="Century Gothic"/>
          <w:sz w:val="24"/>
          <w:szCs w:val="24"/>
        </w:rPr>
        <w:t xml:space="preserve"> not   personally inspected the subject property and comparable </w:t>
      </w:r>
      <w:r w:rsidR="002633AE" w:rsidRPr="00F00194">
        <w:rPr>
          <w:rFonts w:ascii="Century Gothic" w:hAnsi="Century Gothic"/>
          <w:sz w:val="24"/>
          <w:szCs w:val="24"/>
        </w:rPr>
        <w:t xml:space="preserve">market </w:t>
      </w:r>
      <w:r w:rsidRPr="00F00194">
        <w:rPr>
          <w:rFonts w:ascii="Century Gothic" w:hAnsi="Century Gothic"/>
          <w:sz w:val="24"/>
          <w:szCs w:val="24"/>
        </w:rPr>
        <w:t>data. I have read this report and I am satisfied with the relative comparability noted. I am familiar with the subject property neighborhood and general area and I have relied upon the photographs and exhibits in this report in analyzing and concurring with the conclusions contained herein.</w:t>
      </w:r>
    </w:p>
    <w:p w:rsidR="00EB69D7" w:rsidRPr="00F00194" w:rsidRDefault="00EB69D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EB69D7" w:rsidRPr="00F00194" w:rsidRDefault="00B35092" w:rsidP="009F46A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F00194">
        <w:rPr>
          <w:rFonts w:ascii="Century Gothic" w:hAnsi="Century Gothic"/>
          <w:spacing w:val="-3"/>
          <w:sz w:val="24"/>
          <w:szCs w:val="24"/>
        </w:rPr>
        <w:t>The highest and best use of each property, as shown in the report, is reasonable and proper.</w:t>
      </w:r>
    </w:p>
    <w:p w:rsidR="00EB69D7" w:rsidRPr="00F00194" w:rsidRDefault="00EB69D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EB69D7" w:rsidRPr="00F00194" w:rsidRDefault="00B35092" w:rsidP="009F46A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F00194">
        <w:rPr>
          <w:rFonts w:ascii="Century Gothic" w:hAnsi="Century Gothic"/>
          <w:spacing w:val="-3"/>
          <w:sz w:val="24"/>
          <w:szCs w:val="24"/>
        </w:rPr>
        <w:t xml:space="preserve">Gross Income Multipliers are </w:t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00194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F00194" w:rsidRPr="00F00194">
        <w:rPr>
          <w:rFonts w:ascii="Century Gothic" w:hAnsi="Century Gothic"/>
          <w:spacing w:val="-3"/>
          <w:sz w:val="24"/>
          <w:szCs w:val="24"/>
        </w:rPr>
      </w:r>
      <w:r w:rsidR="00F00194" w:rsidRPr="00F00194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2"/>
      <w:r w:rsidRPr="00F00194">
        <w:rPr>
          <w:rFonts w:ascii="Century Gothic" w:hAnsi="Century Gothic"/>
          <w:spacing w:val="-3"/>
          <w:sz w:val="24"/>
          <w:szCs w:val="24"/>
        </w:rPr>
        <w:t xml:space="preserve"> supported with factual data.   </w:t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00194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F00194" w:rsidRPr="00F00194">
        <w:rPr>
          <w:rFonts w:ascii="Century Gothic" w:hAnsi="Century Gothic"/>
          <w:spacing w:val="-3"/>
          <w:sz w:val="24"/>
          <w:szCs w:val="24"/>
        </w:rPr>
      </w:r>
      <w:r w:rsidR="00F00194" w:rsidRPr="00F00194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3"/>
      <w:r w:rsidRPr="00F00194">
        <w:rPr>
          <w:rFonts w:ascii="Century Gothic" w:hAnsi="Century Gothic"/>
          <w:spacing w:val="-3"/>
          <w:sz w:val="24"/>
          <w:szCs w:val="24"/>
        </w:rPr>
        <w:t xml:space="preserve"> Not applicable.</w:t>
      </w:r>
    </w:p>
    <w:p w:rsidR="00EB69D7" w:rsidRPr="00F00194" w:rsidRDefault="00EB69D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EB69D7" w:rsidRPr="00F00194" w:rsidRDefault="00B35092" w:rsidP="009F46A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F00194">
        <w:rPr>
          <w:rFonts w:ascii="Century Gothic" w:hAnsi="Century Gothic"/>
          <w:spacing w:val="-3"/>
          <w:sz w:val="24"/>
          <w:szCs w:val="24"/>
        </w:rPr>
        <w:t xml:space="preserve">The Cost Approach is </w:t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00194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F00194" w:rsidRPr="00F00194">
        <w:rPr>
          <w:rFonts w:ascii="Century Gothic" w:hAnsi="Century Gothic"/>
          <w:spacing w:val="-3"/>
          <w:sz w:val="24"/>
          <w:szCs w:val="24"/>
        </w:rPr>
      </w:r>
      <w:r w:rsidR="00F00194" w:rsidRPr="00F00194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4"/>
      <w:r w:rsidRPr="00F00194">
        <w:rPr>
          <w:rFonts w:ascii="Century Gothic" w:hAnsi="Century Gothic"/>
          <w:spacing w:val="-3"/>
          <w:sz w:val="24"/>
          <w:szCs w:val="24"/>
        </w:rPr>
        <w:t xml:space="preserve"> supported by data from recognized sources.   </w:t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F00194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F00194" w:rsidRPr="00F00194">
        <w:rPr>
          <w:rFonts w:ascii="Century Gothic" w:hAnsi="Century Gothic"/>
          <w:spacing w:val="-3"/>
          <w:sz w:val="24"/>
          <w:szCs w:val="24"/>
        </w:rPr>
      </w:r>
      <w:r w:rsidR="00F00194" w:rsidRPr="00F00194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5"/>
      <w:r w:rsidRPr="00F00194">
        <w:rPr>
          <w:rFonts w:ascii="Century Gothic" w:hAnsi="Century Gothic"/>
          <w:spacing w:val="-3"/>
          <w:sz w:val="24"/>
          <w:szCs w:val="24"/>
        </w:rPr>
        <w:t xml:space="preserve"> Not applicable.</w:t>
      </w:r>
    </w:p>
    <w:p w:rsidR="00EB69D7" w:rsidRPr="00F00194" w:rsidRDefault="00EB69D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EB69D7" w:rsidRPr="00F00194" w:rsidRDefault="00B35092" w:rsidP="009F46A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F00194">
        <w:rPr>
          <w:rFonts w:ascii="Century Gothic" w:hAnsi="Century Gothic"/>
          <w:spacing w:val="-3"/>
          <w:sz w:val="24"/>
          <w:szCs w:val="24"/>
        </w:rPr>
        <w:t xml:space="preserve">The Income Approach to value, including the interest rates, is </w:t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F00194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F00194" w:rsidRPr="00F00194">
        <w:rPr>
          <w:rFonts w:ascii="Century Gothic" w:hAnsi="Century Gothic"/>
          <w:spacing w:val="-3"/>
          <w:sz w:val="24"/>
          <w:szCs w:val="24"/>
        </w:rPr>
      </w:r>
      <w:r w:rsidR="00F00194" w:rsidRPr="00F00194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6"/>
      <w:r w:rsidRPr="00F00194">
        <w:rPr>
          <w:rFonts w:ascii="Century Gothic" w:hAnsi="Century Gothic"/>
          <w:spacing w:val="-3"/>
          <w:sz w:val="24"/>
          <w:szCs w:val="24"/>
        </w:rPr>
        <w:t xml:space="preserve"> supported by data from the market.   </w:t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F00194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F00194" w:rsidRPr="00F00194">
        <w:rPr>
          <w:rFonts w:ascii="Century Gothic" w:hAnsi="Century Gothic"/>
          <w:spacing w:val="-3"/>
          <w:sz w:val="24"/>
          <w:szCs w:val="24"/>
        </w:rPr>
      </w:r>
      <w:r w:rsidR="00F00194" w:rsidRPr="00F00194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7"/>
      <w:r w:rsidRPr="00F00194">
        <w:rPr>
          <w:rFonts w:ascii="Century Gothic" w:hAnsi="Century Gothic"/>
          <w:spacing w:val="-3"/>
          <w:sz w:val="24"/>
          <w:szCs w:val="24"/>
        </w:rPr>
        <w:t xml:space="preserve"> Not applicable.</w:t>
      </w:r>
    </w:p>
    <w:p w:rsidR="00EB69D7" w:rsidRPr="00F00194" w:rsidRDefault="00EB69D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EB69D7" w:rsidRPr="00F00194" w:rsidRDefault="00B35092" w:rsidP="009F46A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F00194">
        <w:rPr>
          <w:rFonts w:ascii="Century Gothic" w:hAnsi="Century Gothic"/>
          <w:spacing w:val="-3"/>
          <w:sz w:val="24"/>
          <w:szCs w:val="24"/>
        </w:rPr>
        <w:t xml:space="preserve">Damages, Benefits and Construction Contract Work are </w:t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F00194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F00194" w:rsidRPr="00F00194">
        <w:rPr>
          <w:rFonts w:ascii="Century Gothic" w:hAnsi="Century Gothic"/>
          <w:spacing w:val="-3"/>
          <w:sz w:val="24"/>
          <w:szCs w:val="24"/>
        </w:rPr>
      </w:r>
      <w:r w:rsidR="00F00194" w:rsidRPr="00F00194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8"/>
      <w:r w:rsidRPr="00F00194">
        <w:rPr>
          <w:rFonts w:ascii="Century Gothic" w:hAnsi="Century Gothic"/>
          <w:spacing w:val="-3"/>
          <w:sz w:val="24"/>
          <w:szCs w:val="24"/>
        </w:rPr>
        <w:t xml:space="preserve"> correct and are supported in accordance with existing instructions.   </w:t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F00194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F00194" w:rsidRPr="00F00194">
        <w:rPr>
          <w:rFonts w:ascii="Century Gothic" w:hAnsi="Century Gothic"/>
          <w:spacing w:val="-3"/>
          <w:sz w:val="24"/>
          <w:szCs w:val="24"/>
        </w:rPr>
      </w:r>
      <w:r w:rsidR="00F00194" w:rsidRPr="00F00194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F00194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9"/>
      <w:r w:rsidRPr="00F00194">
        <w:rPr>
          <w:rFonts w:ascii="Century Gothic" w:hAnsi="Century Gothic"/>
          <w:spacing w:val="-3"/>
          <w:sz w:val="24"/>
          <w:szCs w:val="24"/>
        </w:rPr>
        <w:t xml:space="preserve"> Not applicable.</w:t>
      </w:r>
    </w:p>
    <w:p w:rsidR="00EB69D7" w:rsidRPr="00F00194" w:rsidRDefault="00EB69D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EB69D7" w:rsidRPr="00F00194" w:rsidRDefault="00B35092" w:rsidP="009F46A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F00194">
        <w:rPr>
          <w:rFonts w:ascii="Century Gothic" w:hAnsi="Century Gothic"/>
          <w:spacing w:val="-3"/>
          <w:sz w:val="24"/>
          <w:szCs w:val="24"/>
        </w:rPr>
        <w:t>The amount listed for each parcel in the certificate is the amount approved to govern negotiation and settlement.</w:t>
      </w:r>
    </w:p>
    <w:p w:rsidR="00EB69D7" w:rsidRPr="00F00194" w:rsidRDefault="00EB69D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EB69D7" w:rsidRPr="00F00194" w:rsidRDefault="00B35092" w:rsidP="009F46A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F00194">
        <w:rPr>
          <w:rFonts w:ascii="Century Gothic" w:hAnsi="Century Gothic"/>
          <w:spacing w:val="-3"/>
          <w:sz w:val="24"/>
          <w:szCs w:val="24"/>
        </w:rPr>
        <w:t>I understand that the approved amount may be used in connection with a Federal</w:t>
      </w:r>
      <w:r w:rsidRPr="00F00194">
        <w:rPr>
          <w:rFonts w:ascii="Century Gothic" w:hAnsi="Century Gothic"/>
          <w:spacing w:val="-3"/>
          <w:sz w:val="24"/>
          <w:szCs w:val="24"/>
        </w:rPr>
        <w:noBreakHyphen/>
        <w:t>Aid highway project.</w:t>
      </w:r>
    </w:p>
    <w:p w:rsidR="00EB69D7" w:rsidRPr="00F00194" w:rsidRDefault="00EB69D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EB69D7" w:rsidRPr="00F00194" w:rsidRDefault="00B35092" w:rsidP="009F46A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F00194">
        <w:rPr>
          <w:rFonts w:ascii="Century Gothic" w:hAnsi="Century Gothic"/>
          <w:spacing w:val="-3"/>
          <w:sz w:val="24"/>
          <w:szCs w:val="24"/>
        </w:rPr>
        <w:t>I have no direct or indirect, present or contemplated, future personal interest in such property or in any benefit from the acquisition of such property.</w:t>
      </w:r>
    </w:p>
    <w:p w:rsidR="00EB69D7" w:rsidRPr="00F00194" w:rsidRDefault="00EB69D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EB69D7" w:rsidRPr="00F00194" w:rsidRDefault="00B35092" w:rsidP="009F46A0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F00194">
        <w:rPr>
          <w:rFonts w:ascii="Century Gothic" w:hAnsi="Century Gothic"/>
          <w:spacing w:val="-3"/>
          <w:sz w:val="24"/>
          <w:szCs w:val="24"/>
        </w:rPr>
        <w:t>The amount approved is not a directed amount; it was arrived at fairly, without coercion, and is based on a review of relevant data.</w:t>
      </w:r>
    </w:p>
    <w:p w:rsidR="00EB69D7" w:rsidRPr="00F00194" w:rsidRDefault="00EB69D7">
      <w:pPr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EB69D7" w:rsidRPr="00F00194" w:rsidRDefault="00B35092">
      <w:pPr>
        <w:tabs>
          <w:tab w:val="left" w:pos="720"/>
          <w:tab w:val="left" w:pos="3600"/>
        </w:tabs>
        <w:suppressAutoHyphens/>
        <w:rPr>
          <w:rFonts w:ascii="Century Gothic" w:hAnsi="Century Gothic"/>
          <w:spacing w:val="-3"/>
          <w:u w:val="single"/>
        </w:rPr>
      </w:pPr>
      <w:r>
        <w:rPr>
          <w:spacing w:val="-3"/>
        </w:rPr>
        <w:tab/>
      </w:r>
      <w:r w:rsidRPr="00F00194">
        <w:rPr>
          <w:rFonts w:ascii="Century Gothic" w:hAnsi="Century Gothic"/>
          <w:spacing w:val="-3"/>
          <w:u w:val="single"/>
        </w:rPr>
        <w:t>Parcel No.</w:t>
      </w:r>
      <w:r w:rsidRPr="00F00194">
        <w:rPr>
          <w:rFonts w:ascii="Century Gothic" w:hAnsi="Century Gothic"/>
          <w:spacing w:val="-3"/>
        </w:rPr>
        <w:tab/>
      </w:r>
      <w:r w:rsidRPr="00F00194">
        <w:rPr>
          <w:rFonts w:ascii="Century Gothic" w:hAnsi="Century Gothic"/>
          <w:spacing w:val="-3"/>
          <w:u w:val="single"/>
        </w:rPr>
        <w:t>Waiver Valuation</w:t>
      </w:r>
    </w:p>
    <w:p w:rsidR="00EB69D7" w:rsidRPr="00F00194" w:rsidRDefault="00EB69D7">
      <w:pPr>
        <w:tabs>
          <w:tab w:val="left" w:pos="720"/>
          <w:tab w:val="left" w:pos="3600"/>
        </w:tabs>
        <w:suppressAutoHyphens/>
        <w:rPr>
          <w:rFonts w:ascii="Century Gothic" w:hAnsi="Century Gothic"/>
          <w:spacing w:val="-3"/>
        </w:rPr>
      </w:pPr>
    </w:p>
    <w:p w:rsidR="00EB69D7" w:rsidRDefault="00B35092">
      <w:pPr>
        <w:pStyle w:val="Header"/>
        <w:tabs>
          <w:tab w:val="left" w:pos="720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bookmarkStart w:id="10" w:name="_GoBack"/>
      <w:bookmarkEnd w:id="10"/>
    </w:p>
    <w:p w:rsidR="00EB69D7" w:rsidRDefault="00EB69D7"/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320"/>
        <w:gridCol w:w="576"/>
        <w:gridCol w:w="4320"/>
      </w:tblGrid>
      <w:tr w:rsidR="00F00194" w:rsidRPr="00287E79" w:rsidTr="004B2FAC">
        <w:trPr>
          <w:jc w:val="right"/>
        </w:trPr>
        <w:tc>
          <w:tcPr>
            <w:tcW w:w="4320" w:type="dxa"/>
            <w:tcBorders>
              <w:bottom w:val="single" w:sz="4" w:space="0" w:color="auto"/>
            </w:tcBorders>
          </w:tcPr>
          <w:p w:rsidR="00F00194" w:rsidRPr="00287E79" w:rsidRDefault="00F00194" w:rsidP="004B2FAC">
            <w:pPr>
              <w:rPr>
                <w:rFonts w:ascii="Century Gothic" w:hAnsi="Century Gothic"/>
              </w:rPr>
            </w:pPr>
          </w:p>
        </w:tc>
        <w:tc>
          <w:tcPr>
            <w:tcW w:w="576" w:type="dxa"/>
          </w:tcPr>
          <w:p w:rsidR="00F00194" w:rsidRPr="00287E79" w:rsidRDefault="00F00194" w:rsidP="004B2FAC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00194" w:rsidRPr="00287E79" w:rsidRDefault="00F00194" w:rsidP="004B2FAC">
            <w:pPr>
              <w:rPr>
                <w:rFonts w:ascii="Century Gothic" w:hAnsi="Century Gothic"/>
              </w:rPr>
            </w:pPr>
          </w:p>
        </w:tc>
      </w:tr>
      <w:tr w:rsidR="00F00194" w:rsidRPr="00287E79" w:rsidTr="004B2FAC">
        <w:trPr>
          <w:jc w:val="right"/>
        </w:trPr>
        <w:tc>
          <w:tcPr>
            <w:tcW w:w="4320" w:type="dxa"/>
            <w:tcBorders>
              <w:top w:val="single" w:sz="4" w:space="0" w:color="auto"/>
            </w:tcBorders>
          </w:tcPr>
          <w:p w:rsidR="00F00194" w:rsidRPr="00287E79" w:rsidRDefault="00F00194" w:rsidP="004B2FAC">
            <w:pPr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Date</w:t>
            </w:r>
          </w:p>
        </w:tc>
        <w:tc>
          <w:tcPr>
            <w:tcW w:w="576" w:type="dxa"/>
          </w:tcPr>
          <w:p w:rsidR="00F00194" w:rsidRPr="00287E79" w:rsidRDefault="00F00194" w:rsidP="004B2FAC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F00194" w:rsidRPr="00287E79" w:rsidRDefault="00F00194" w:rsidP="004B2FAC">
            <w:pPr>
              <w:rPr>
                <w:rFonts w:ascii="Century Gothic" w:hAnsi="Century Gothic"/>
              </w:rPr>
            </w:pPr>
          </w:p>
        </w:tc>
      </w:tr>
      <w:tr w:rsidR="00F00194" w:rsidRPr="00287E79" w:rsidTr="004B2FAC">
        <w:trPr>
          <w:jc w:val="right"/>
        </w:trPr>
        <w:tc>
          <w:tcPr>
            <w:tcW w:w="4320" w:type="dxa"/>
          </w:tcPr>
          <w:p w:rsidR="00F00194" w:rsidRPr="00287E79" w:rsidRDefault="00F00194" w:rsidP="004B2FAC">
            <w:pPr>
              <w:rPr>
                <w:rFonts w:ascii="Century Gothic" w:hAnsi="Century Gothic"/>
              </w:rPr>
            </w:pPr>
          </w:p>
        </w:tc>
        <w:tc>
          <w:tcPr>
            <w:tcW w:w="576" w:type="dxa"/>
          </w:tcPr>
          <w:p w:rsidR="00F00194" w:rsidRPr="00287E79" w:rsidRDefault="00F00194" w:rsidP="004B2FAC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</w:tcPr>
          <w:p w:rsidR="00F00194" w:rsidRPr="00287E79" w:rsidRDefault="00F00194" w:rsidP="004B2FAC">
            <w:pPr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Chief, Appraisal Branch</w:t>
            </w:r>
          </w:p>
        </w:tc>
      </w:tr>
      <w:tr w:rsidR="00F00194" w:rsidRPr="00287E79" w:rsidTr="004B2FAC">
        <w:trPr>
          <w:jc w:val="right"/>
        </w:trPr>
        <w:tc>
          <w:tcPr>
            <w:tcW w:w="4320" w:type="dxa"/>
          </w:tcPr>
          <w:p w:rsidR="00F00194" w:rsidRPr="00287E79" w:rsidRDefault="00F00194" w:rsidP="004B2FAC">
            <w:pPr>
              <w:rPr>
                <w:rFonts w:ascii="Century Gothic" w:hAnsi="Century Gothic"/>
              </w:rPr>
            </w:pPr>
          </w:p>
        </w:tc>
        <w:tc>
          <w:tcPr>
            <w:tcW w:w="576" w:type="dxa"/>
          </w:tcPr>
          <w:p w:rsidR="00F00194" w:rsidRPr="00287E79" w:rsidRDefault="00F00194" w:rsidP="004B2FAC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</w:tcPr>
          <w:p w:rsidR="00F00194" w:rsidRPr="00287E79" w:rsidRDefault="00F00194" w:rsidP="004B2FAC">
            <w:pPr>
              <w:rPr>
                <w:rFonts w:ascii="Century Gothic" w:hAnsi="Century Gothic"/>
              </w:rPr>
            </w:pPr>
          </w:p>
        </w:tc>
      </w:tr>
    </w:tbl>
    <w:p w:rsidR="00EB69D7" w:rsidRDefault="00EB69D7"/>
    <w:sectPr w:rsidR="00EB69D7">
      <w:headerReference w:type="default" r:id="rId7"/>
      <w:footerReference w:type="default" r:id="rId8"/>
      <w:pgSz w:w="12240" w:h="15840" w:code="1"/>
      <w:pgMar w:top="936" w:right="1080" w:bottom="936" w:left="108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7D7" w:rsidRDefault="00B967D7">
      <w:r>
        <w:separator/>
      </w:r>
    </w:p>
  </w:endnote>
  <w:endnote w:type="continuationSeparator" w:id="0">
    <w:p w:rsidR="00B967D7" w:rsidRDefault="00B9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D7" w:rsidRDefault="00EB69D7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7D7" w:rsidRDefault="00B967D7">
      <w:r>
        <w:separator/>
      </w:r>
    </w:p>
  </w:footnote>
  <w:footnote w:type="continuationSeparator" w:id="0">
    <w:p w:rsidR="00B967D7" w:rsidRDefault="00B9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EB69D7" w:rsidRPr="00F00194">
      <w:tc>
        <w:tcPr>
          <w:tcW w:w="7344" w:type="dxa"/>
        </w:tcPr>
        <w:p w:rsidR="00EB69D7" w:rsidRPr="00F00194" w:rsidRDefault="00B35092">
          <w:pPr>
            <w:rPr>
              <w:rFonts w:ascii="Century Gothic" w:hAnsi="Century Gothic"/>
              <w:sz w:val="16"/>
            </w:rPr>
          </w:pPr>
          <w:r w:rsidRPr="00F00194">
            <w:rPr>
              <w:rFonts w:ascii="Century Gothic" w:hAnsi="Century Gothic"/>
              <w:sz w:val="16"/>
            </w:rPr>
            <w:t xml:space="preserve">STATE OF CALIFORNIA </w:t>
          </w:r>
          <w:r w:rsidRPr="00F00194">
            <w:rPr>
              <w:rFonts w:ascii="Century Gothic" w:hAnsi="Century Gothic"/>
              <w:sz w:val="16"/>
            </w:rPr>
            <w:sym w:font="Symbol" w:char="F0B7"/>
          </w:r>
          <w:r w:rsidRPr="00F00194">
            <w:rPr>
              <w:rFonts w:ascii="Century Gothic" w:hAnsi="Century Gothic"/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EB69D7" w:rsidRPr="00F00194" w:rsidRDefault="00B35092" w:rsidP="00F00194">
          <w:pPr>
            <w:pStyle w:val="Heading2"/>
          </w:pPr>
          <w:r w:rsidRPr="00F00194">
            <w:t>EXHIBIT</w:t>
          </w:r>
        </w:p>
      </w:tc>
    </w:tr>
    <w:tr w:rsidR="00EB69D7" w:rsidRPr="00F00194">
      <w:tc>
        <w:tcPr>
          <w:tcW w:w="7344" w:type="dxa"/>
        </w:tcPr>
        <w:p w:rsidR="00EB69D7" w:rsidRPr="00F00194" w:rsidRDefault="00115608" w:rsidP="00F00194">
          <w:pPr>
            <w:pStyle w:val="Heading1"/>
          </w:pPr>
          <w:r w:rsidRPr="00F00194">
            <w:t xml:space="preserve">SENIOR REVIEW CERTIFICATE </w:t>
          </w:r>
          <w:r w:rsidR="00B35092" w:rsidRPr="00F00194">
            <w:t>– WAIVER VALUATION</w:t>
          </w:r>
        </w:p>
      </w:tc>
      <w:tc>
        <w:tcPr>
          <w:tcW w:w="2592" w:type="dxa"/>
          <w:vAlign w:val="center"/>
        </w:tcPr>
        <w:p w:rsidR="00EB69D7" w:rsidRPr="00F00194" w:rsidRDefault="00B35092" w:rsidP="00F00194">
          <w:pPr>
            <w:pStyle w:val="Heading2"/>
          </w:pPr>
          <w:r w:rsidRPr="00F00194">
            <w:t>7</w:t>
          </w:r>
          <w:r w:rsidRPr="00F00194">
            <w:noBreakHyphen/>
            <w:t>EX</w:t>
          </w:r>
          <w:r w:rsidRPr="00F00194">
            <w:noBreakHyphen/>
            <w:t>24B (</w:t>
          </w:r>
          <w:r w:rsidR="00F00194" w:rsidRPr="00F00194">
            <w:t>REV</w:t>
          </w:r>
          <w:r w:rsidRPr="00F00194">
            <w:t xml:space="preserve"> 10/</w:t>
          </w:r>
          <w:r w:rsidR="00F00194" w:rsidRPr="00F00194">
            <w:t>2020</w:t>
          </w:r>
          <w:r w:rsidRPr="00F00194">
            <w:t>)</w:t>
          </w:r>
        </w:p>
      </w:tc>
    </w:tr>
    <w:tr w:rsidR="00EB69D7" w:rsidRPr="00F00194">
      <w:tc>
        <w:tcPr>
          <w:tcW w:w="7344" w:type="dxa"/>
        </w:tcPr>
        <w:p w:rsidR="00EB69D7" w:rsidRPr="00F00194" w:rsidRDefault="00EB69D7">
          <w:pPr>
            <w:rPr>
              <w:rFonts w:ascii="Century Gothic" w:hAnsi="Century Gothic"/>
              <w:sz w:val="16"/>
            </w:rPr>
          </w:pPr>
        </w:p>
      </w:tc>
      <w:tc>
        <w:tcPr>
          <w:tcW w:w="2592" w:type="dxa"/>
        </w:tcPr>
        <w:p w:rsidR="00EB69D7" w:rsidRPr="00F00194" w:rsidRDefault="00EB69D7">
          <w:pPr>
            <w:rPr>
              <w:rFonts w:ascii="Century Gothic" w:hAnsi="Century Gothic"/>
            </w:rPr>
          </w:pPr>
        </w:p>
      </w:tc>
    </w:tr>
  </w:tbl>
  <w:p w:rsidR="00EB69D7" w:rsidRDefault="00EB6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E5568"/>
    <w:multiLevelType w:val="hybridMultilevel"/>
    <w:tmpl w:val="72EAD6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trackedChange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obj" w:val="181391156"/>
  </w:docVars>
  <w:rsids>
    <w:rsidRoot w:val="00B35092"/>
    <w:rsid w:val="00115608"/>
    <w:rsid w:val="001A158F"/>
    <w:rsid w:val="001A5AEC"/>
    <w:rsid w:val="002633AE"/>
    <w:rsid w:val="00344744"/>
    <w:rsid w:val="009E460A"/>
    <w:rsid w:val="009F46A0"/>
    <w:rsid w:val="00AA717E"/>
    <w:rsid w:val="00B35092"/>
    <w:rsid w:val="00B967D7"/>
    <w:rsid w:val="00CF11B6"/>
    <w:rsid w:val="00DF208E"/>
    <w:rsid w:val="00EB69D7"/>
    <w:rsid w:val="00F0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AB192"/>
  <w15:chartTrackingRefBased/>
  <w15:docId w15:val="{C21F5D3B-EA95-41C6-988F-558DFE11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94"/>
    <w:p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194"/>
    <w:pPr>
      <w:outlineLvl w:val="1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paragraph" w:styleId="BodyTextIndent2">
    <w:name w:val="Body Text Indent 2"/>
    <w:basedOn w:val="Normal"/>
    <w:semiHidden/>
    <w:pPr>
      <w:tabs>
        <w:tab w:val="left" w:pos="360"/>
      </w:tabs>
      <w:suppressAutoHyphens/>
      <w:ind w:left="360" w:hanging="360"/>
      <w:jc w:val="both"/>
    </w:pPr>
    <w:rPr>
      <w:rFonts w:ascii="CG Times (WN)" w:hAnsi="CG Times (WN)"/>
      <w:spacing w:val="-3"/>
    </w:rPr>
  </w:style>
  <w:style w:type="paragraph" w:styleId="ListParagraph">
    <w:name w:val="List Paragraph"/>
    <w:basedOn w:val="Normal"/>
    <w:uiPriority w:val="34"/>
    <w:qFormat/>
    <w:rsid w:val="00AA71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11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1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00194"/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F00194"/>
    <w:rPr>
      <w:rFonts w:ascii="Century Gothic" w:hAnsi="Century Gothic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caltrans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REVIEW CERTIFICATE – WAIVER VALUATION</dc:title>
  <dc:subject/>
  <dc:creator>System Administrator</dc:creator>
  <cp:keywords/>
  <dc:description/>
  <cp:lastModifiedBy>Burger, Lori A@DOT</cp:lastModifiedBy>
  <cp:revision>14</cp:revision>
  <cp:lastPrinted>2002-04-18T17:12:00Z</cp:lastPrinted>
  <dcterms:created xsi:type="dcterms:W3CDTF">2018-05-09T15:10:00Z</dcterms:created>
  <dcterms:modified xsi:type="dcterms:W3CDTF">2020-10-21T21:12:00Z</dcterms:modified>
</cp:coreProperties>
</file>